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4D" w:rsidRDefault="0050374D" w:rsidP="0050374D">
      <w:pPr>
        <w:rPr>
          <w:b/>
        </w:rPr>
      </w:pPr>
      <w:r>
        <w:rPr>
          <w:b/>
        </w:rPr>
        <w:t xml:space="preserve">Temat: Spór papiestwa z cesarstwem o prymat w Europie. </w:t>
      </w:r>
    </w:p>
    <w:p w:rsidR="0050374D" w:rsidRDefault="0050374D" w:rsidP="0050374D">
      <w:pPr>
        <w:rPr>
          <w:b/>
        </w:rPr>
      </w:pPr>
      <w:r>
        <w:rPr>
          <w:b/>
        </w:rPr>
        <w:t xml:space="preserve">1. Papiestwo po upadku Cesarstwa Rzymskiego. </w:t>
      </w:r>
    </w:p>
    <w:p w:rsidR="0050374D" w:rsidRDefault="0050374D" w:rsidP="0050374D">
      <w:pPr>
        <w:ind w:firstLine="708"/>
        <w:jc w:val="both"/>
      </w:pPr>
      <w:r>
        <w:t xml:space="preserve">Po upadku cesarstwa utrzymano zasadę  prymatu papieży nad innymi biskupami, lecz po powstaniu odrębnych królestw, trudno im było kontrolować rozmieszczone tam diecezje. Królowie ingerowali w wybór biskupów, patronowali zwoływanym przez siebie synodom. Italia była rozbita politycznie i papieże często uczestniczyli w lokalnych sporach. Wpływowe rody patrycjuszy rzymskich rywalizowały o wpływy w </w:t>
      </w:r>
      <w:r>
        <w:rPr>
          <w:highlight w:val="green"/>
        </w:rPr>
        <w:t>kurii,</w:t>
      </w:r>
      <w:r>
        <w:t xml:space="preserve"> wybierały </w:t>
      </w:r>
      <w:r>
        <w:rPr>
          <w:highlight w:val="green"/>
        </w:rPr>
        <w:t>antypapieży.</w:t>
      </w:r>
      <w:r>
        <w:t xml:space="preserve"> Dochodziło także do rozłamów, czyli </w:t>
      </w:r>
      <w:r>
        <w:rPr>
          <w:highlight w:val="green"/>
        </w:rPr>
        <w:t>schizm.</w:t>
      </w:r>
      <w:r>
        <w:t xml:space="preserve"> </w:t>
      </w:r>
    </w:p>
    <w:p w:rsidR="0050374D" w:rsidRDefault="0050374D" w:rsidP="0050374D">
      <w:pPr>
        <w:ind w:firstLine="708"/>
        <w:jc w:val="both"/>
      </w:pPr>
      <w:r>
        <w:t xml:space="preserve">Po utworzeniu w </w:t>
      </w:r>
      <w:r>
        <w:rPr>
          <w:highlight w:val="red"/>
        </w:rPr>
        <w:t>756 r.</w:t>
      </w:r>
      <w:r>
        <w:t xml:space="preserve"> Państwa Kościelnego usankcjonowano władzę świecką Karolingów nad papieżami. Wizja uniwersalistycznej władzy nad chrześcijańską Europą miała łączyć zadania cesarza (krzewi chrześcijaństwo i broni go zbrojnie) i papieża (sprawuje kult). Cesarz miał władzę nadrzędną nad papieżem, ale nie określono tego precyzyjnie. </w:t>
      </w:r>
    </w:p>
    <w:p w:rsidR="0050374D" w:rsidRDefault="0050374D" w:rsidP="0050374D">
      <w:pPr>
        <w:ind w:firstLine="708"/>
        <w:jc w:val="both"/>
      </w:pPr>
      <w:r>
        <w:t>Po rozpadzie państwa Karolingów (843 r.) w Rzymie zapanował zamęt. O pontyfikaty, które trwały krótko, trwały zacięte walki. Papieżami zostawały osoby, delikatnie mówiąc, niegodne tego stanowiska. Wiek X był wiekiem bezprawia. Kupowano godności kościelne (</w:t>
      </w:r>
      <w:r>
        <w:rPr>
          <w:highlight w:val="green"/>
        </w:rPr>
        <w:t>symonia)</w:t>
      </w:r>
      <w:r>
        <w:t xml:space="preserve"> oraz obsadzano stanowiska i urzędy rodzinami duchownych (</w:t>
      </w:r>
      <w:r>
        <w:rPr>
          <w:highlight w:val="green"/>
        </w:rPr>
        <w:t>nepotyzm</w:t>
      </w:r>
      <w:r>
        <w:t xml:space="preserve">). Na krótko sytuację opanował </w:t>
      </w:r>
      <w:r>
        <w:rPr>
          <w:highlight w:val="cyan"/>
        </w:rPr>
        <w:t>Otton I</w:t>
      </w:r>
      <w:r>
        <w:t xml:space="preserve">, który przywrócił władzę </w:t>
      </w:r>
      <w:r>
        <w:rPr>
          <w:highlight w:val="cyan"/>
        </w:rPr>
        <w:t>Janowi XII</w:t>
      </w:r>
      <w:r>
        <w:t xml:space="preserve">, ale ceną było podporządkowanie papieża cesarzowi, który stał się jego wasalem. </w:t>
      </w:r>
    </w:p>
    <w:p w:rsidR="0050374D" w:rsidRDefault="0050374D" w:rsidP="0050374D">
      <w:pPr>
        <w:ind w:firstLine="708"/>
        <w:jc w:val="both"/>
      </w:pPr>
      <w:r>
        <w:t xml:space="preserve">Kryzys dotyczył nie tylko papieży, ale i całego duchowieństwa. </w:t>
      </w:r>
      <w:r>
        <w:rPr>
          <w:highlight w:val="green"/>
        </w:rPr>
        <w:t>Feudalizacja</w:t>
      </w:r>
      <w:r>
        <w:t xml:space="preserve"> doprowadziła do uzależnienia władców świeckich. Przyjmowano od nich pierścienie i pastorały. Nominacje biskupie często oparte były na względach rodzinnych i politycznych.  Doszło do zeświecczenia życia duchownych, którzy żyli w sposób rozwiązły. W parafiach księża byli słabo wykształceni, żonaci, zajęci pracą na roli.  W klasztorach, często zniszczonych przez najazdy Normanów, Węgrów, Arabów,  nie przestrzegano zasad św. Benedykta. </w:t>
      </w:r>
    </w:p>
    <w:p w:rsidR="0050374D" w:rsidRDefault="0050374D" w:rsidP="0050374D">
      <w:pPr>
        <w:jc w:val="both"/>
        <w:rPr>
          <w:b/>
        </w:rPr>
      </w:pPr>
      <w:r>
        <w:rPr>
          <w:b/>
        </w:rPr>
        <w:t>2. Reformy Kościoła – ruch odnowy.</w:t>
      </w:r>
    </w:p>
    <w:p w:rsidR="0050374D" w:rsidRDefault="0050374D" w:rsidP="0050374D">
      <w:pPr>
        <w:ind w:firstLine="708"/>
        <w:jc w:val="both"/>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1589405" cy="2057400"/>
            <wp:effectExtent l="0" t="0" r="0" b="0"/>
            <wp:wrapSquare wrapText="bothSides"/>
            <wp:docPr id="2" name="Obraz 2" descr="http://t1.gstatic.com/images?q=tbn:ANd9GcRd2e5RNiFk9bqzo9lZQ0V3O06jYC-qrrVB98QuvhlRvwmpf7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d2e5RNiFk9bqzo9lZQ0V3O06jYC-qrrVB98QuvhlRvwmpf79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89405" cy="2057400"/>
                    </a:xfrm>
                    <a:prstGeom prst="rect">
                      <a:avLst/>
                    </a:prstGeom>
                    <a:noFill/>
                  </pic:spPr>
                </pic:pic>
              </a:graphicData>
            </a:graphic>
            <wp14:sizeRelH relativeFrom="page">
              <wp14:pctWidth>0</wp14:pctWidth>
            </wp14:sizeRelH>
            <wp14:sizeRelV relativeFrom="page">
              <wp14:pctHeight>0</wp14:pctHeight>
            </wp14:sizeRelV>
          </wp:anchor>
        </w:drawing>
      </w:r>
      <w:r>
        <w:t xml:space="preserve">Ruch reformatorski pojawił się w klasztorze w Cluny (Burgundia – ufundowany w 909 r.). Powrócono tu da zasady św. Benedykta, więcej czasu zaczęto przeznaczać na modlitwę, rozważania. Ograniczono czas poświęcany na pracę fizyczną. Mnisi bez ingerencji świeckich seniorów sami wybierali opata. Podlegali bezpośrednio papieżowi. Na przełomie X i XI wieku powstała sieć zreformowanych klasztorów, tzw. </w:t>
      </w:r>
      <w:r>
        <w:rPr>
          <w:highlight w:val="green"/>
        </w:rPr>
        <w:t xml:space="preserve">kongregacja </w:t>
      </w:r>
      <w:proofErr w:type="spellStart"/>
      <w:r>
        <w:rPr>
          <w:highlight w:val="green"/>
        </w:rPr>
        <w:t>kluniacka</w:t>
      </w:r>
      <w:proofErr w:type="spellEnd"/>
      <w:r>
        <w:rPr>
          <w:highlight w:val="green"/>
        </w:rPr>
        <w:t>.</w:t>
      </w:r>
      <w:r>
        <w:t xml:space="preserve"> (Liczyła około 2000 klasztorów benedyktyńskich). </w:t>
      </w:r>
    </w:p>
    <w:p w:rsidR="0050374D" w:rsidRDefault="0050374D" w:rsidP="0050374D">
      <w:pPr>
        <w:ind w:firstLine="708"/>
        <w:jc w:val="both"/>
      </w:pPr>
      <w:r>
        <w:t xml:space="preserve">Jej program zakładał uwolnienie Kościoła od świeckiej inwestytury, zakaz symonii i nepotyzmu i nakaz </w:t>
      </w:r>
      <w:r>
        <w:rPr>
          <w:highlight w:val="green"/>
        </w:rPr>
        <w:t>celibatu</w:t>
      </w:r>
      <w:r>
        <w:t xml:space="preserve"> (bezżeństwo księży) lub odwrotnie zakaz </w:t>
      </w:r>
      <w:proofErr w:type="spellStart"/>
      <w:r>
        <w:rPr>
          <w:highlight w:val="green"/>
        </w:rPr>
        <w:t>nikolaizmu</w:t>
      </w:r>
      <w:proofErr w:type="spellEnd"/>
      <w:r>
        <w:t xml:space="preserve"> (zawieranie przez księży małżeństw i posiadanie dzieci).  </w:t>
      </w:r>
    </w:p>
    <w:p w:rsidR="0050374D" w:rsidRDefault="0050374D" w:rsidP="0050374D">
      <w:pPr>
        <w:ind w:firstLine="708"/>
        <w:jc w:val="both"/>
      </w:pPr>
      <w:r>
        <w:t>Wprowadzono także działania wychowawcze dla rycerzy, Ruch Pokoju Bożego (</w:t>
      </w:r>
      <w:proofErr w:type="spellStart"/>
      <w:r>
        <w:t>Treuga</w:t>
      </w:r>
      <w:proofErr w:type="spellEnd"/>
      <w:r>
        <w:t xml:space="preserve"> Dei), pod groźbą kary zabroniono samowoli w prowadzeniu konfliktów lokalnych (od środy wieczorem do poniedziałku rano). Nie można było zaatakować osoby, która schroniła się w budynku kościoła. </w:t>
      </w:r>
    </w:p>
    <w:p w:rsidR="0050374D" w:rsidRDefault="0050374D" w:rsidP="0050374D">
      <w:pPr>
        <w:ind w:firstLine="708"/>
        <w:jc w:val="both"/>
      </w:pPr>
    </w:p>
    <w:p w:rsidR="0050374D" w:rsidRDefault="0050374D" w:rsidP="0050374D">
      <w:pPr>
        <w:numPr>
          <w:ilvl w:val="1"/>
          <w:numId w:val="1"/>
        </w:numPr>
        <w:tabs>
          <w:tab w:val="num" w:pos="360"/>
        </w:tabs>
        <w:ind w:hanging="1080"/>
        <w:jc w:val="both"/>
        <w:rPr>
          <w:b/>
        </w:rPr>
      </w:pPr>
      <w:r>
        <w:rPr>
          <w:b/>
        </w:rPr>
        <w:t xml:space="preserve">Wielka </w:t>
      </w:r>
      <w:r>
        <w:rPr>
          <w:b/>
          <w:highlight w:val="green"/>
        </w:rPr>
        <w:t>schizma wschodnia</w:t>
      </w:r>
      <w:r>
        <w:rPr>
          <w:b/>
        </w:rPr>
        <w:t xml:space="preserve"> </w:t>
      </w:r>
      <w:r>
        <w:rPr>
          <w:b/>
          <w:highlight w:val="red"/>
        </w:rPr>
        <w:t>1054 r.</w:t>
      </w:r>
    </w:p>
    <w:p w:rsidR="0050374D" w:rsidRDefault="0050374D" w:rsidP="0050374D">
      <w:pPr>
        <w:ind w:left="-180"/>
        <w:jc w:val="both"/>
      </w:pPr>
      <w:r>
        <w:t xml:space="preserve">Pogłębiły się różnice pomiędzy Europą Zachodnią (papież) a Bizancjum Patriarcha Konstantynopola). Próby reform w Kościele zachodnim niepokoiły Bizancjum (nie chcieli reform). Kościół wschodni oskarżał Kościół zachodni o używanie przaśnego chleba (na wschodzie używano zakwaszanego), rezygnację z księży z zarostu, propagowanie celibatu. Wysłannik papieża kardynał </w:t>
      </w:r>
      <w:r>
        <w:rPr>
          <w:highlight w:val="cyan"/>
        </w:rPr>
        <w:t>Humbert z Silva Candida</w:t>
      </w:r>
      <w:r>
        <w:t xml:space="preserve"> nie rozwiązał sporu i złożył </w:t>
      </w:r>
      <w:r>
        <w:rPr>
          <w:highlight w:val="red"/>
        </w:rPr>
        <w:t>16 VIII 1054 r</w:t>
      </w:r>
      <w:r>
        <w:t xml:space="preserve">. w </w:t>
      </w:r>
      <w:proofErr w:type="spellStart"/>
      <w:r>
        <w:t>Hagia</w:t>
      </w:r>
      <w:proofErr w:type="spellEnd"/>
      <w:r>
        <w:t xml:space="preserve"> Sofia bullę papieża </w:t>
      </w:r>
      <w:r>
        <w:rPr>
          <w:highlight w:val="cyan"/>
        </w:rPr>
        <w:t>Leona IX</w:t>
      </w:r>
      <w:r>
        <w:t xml:space="preserve"> o </w:t>
      </w:r>
      <w:r>
        <w:rPr>
          <w:highlight w:val="green"/>
        </w:rPr>
        <w:t>ekskomunice</w:t>
      </w:r>
      <w:r>
        <w:t xml:space="preserve"> patriarchy Konstantynopola </w:t>
      </w:r>
      <w:r>
        <w:rPr>
          <w:highlight w:val="cyan"/>
        </w:rPr>
        <w:t xml:space="preserve">Michała </w:t>
      </w:r>
      <w:proofErr w:type="spellStart"/>
      <w:r>
        <w:rPr>
          <w:highlight w:val="cyan"/>
        </w:rPr>
        <w:lastRenderedPageBreak/>
        <w:t>Cerulariusza</w:t>
      </w:r>
      <w:proofErr w:type="spellEnd"/>
      <w:r>
        <w:rPr>
          <w:highlight w:val="cyan"/>
        </w:rPr>
        <w:t>.</w:t>
      </w:r>
      <w:r>
        <w:t xml:space="preserve"> Ten natychmiast złożył </w:t>
      </w:r>
      <w:proofErr w:type="spellStart"/>
      <w:r>
        <w:t>kontrbullę</w:t>
      </w:r>
      <w:proofErr w:type="spellEnd"/>
      <w:r>
        <w:t xml:space="preserve"> i nastąpił rozdział na Kościół </w:t>
      </w:r>
      <w:r>
        <w:rPr>
          <w:b/>
        </w:rPr>
        <w:t xml:space="preserve"> </w:t>
      </w:r>
      <w:r>
        <w:rPr>
          <w:highlight w:val="green"/>
        </w:rPr>
        <w:t>rzymsko-katolicki (zachodni, powszechny</w:t>
      </w:r>
      <w:r>
        <w:t xml:space="preserve">- od słowa katolikos) oraz na </w:t>
      </w:r>
      <w:r>
        <w:rPr>
          <w:highlight w:val="green"/>
        </w:rPr>
        <w:t>wschodni (prawosławny</w:t>
      </w:r>
      <w:r>
        <w:t xml:space="preserve"> od słowa prawowierny). Podział ten formalnie zlikwidowano dopiero w 1965 r., kiedy to uznano te Kościoły za siostrzane (bez patriarchatu moskiewskiego). </w:t>
      </w:r>
    </w:p>
    <w:p w:rsidR="0050374D" w:rsidRDefault="0050374D" w:rsidP="0050374D">
      <w:pPr>
        <w:ind w:left="-180"/>
        <w:jc w:val="both"/>
      </w:pPr>
      <w:r>
        <w:rPr>
          <w:highlight w:val="yellow"/>
        </w:rPr>
        <w:t>Polecenie: Na podstawie mapy na stronie 360. wypisz państwa, które przyjęły chrzest w obrządku zachodnim i w obrządku wschodnim.</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423"/>
      </w:tblGrid>
      <w:tr w:rsidR="0050374D" w:rsidTr="0050374D">
        <w:tc>
          <w:tcPr>
            <w:tcW w:w="3168" w:type="dxa"/>
            <w:tcBorders>
              <w:top w:val="single" w:sz="4" w:space="0" w:color="auto"/>
              <w:left w:val="single" w:sz="4" w:space="0" w:color="auto"/>
              <w:bottom w:val="single" w:sz="4" w:space="0" w:color="auto"/>
              <w:right w:val="single" w:sz="4" w:space="0" w:color="auto"/>
            </w:tcBorders>
            <w:hideMark/>
          </w:tcPr>
          <w:p w:rsidR="0050374D" w:rsidRDefault="0050374D">
            <w:pPr>
              <w:jc w:val="center"/>
            </w:pPr>
            <w:r>
              <w:t>Obrządek wschodni</w:t>
            </w:r>
          </w:p>
        </w:tc>
        <w:tc>
          <w:tcPr>
            <w:tcW w:w="7380" w:type="dxa"/>
            <w:tcBorders>
              <w:top w:val="single" w:sz="4" w:space="0" w:color="auto"/>
              <w:left w:val="single" w:sz="4" w:space="0" w:color="auto"/>
              <w:bottom w:val="single" w:sz="4" w:space="0" w:color="auto"/>
              <w:right w:val="single" w:sz="4" w:space="0" w:color="auto"/>
            </w:tcBorders>
            <w:hideMark/>
          </w:tcPr>
          <w:p w:rsidR="0050374D" w:rsidRDefault="0050374D">
            <w:pPr>
              <w:jc w:val="center"/>
            </w:pPr>
            <w:r>
              <w:t>Obrządek zachodni</w:t>
            </w:r>
          </w:p>
        </w:tc>
      </w:tr>
      <w:tr w:rsidR="0050374D" w:rsidTr="0050374D">
        <w:tc>
          <w:tcPr>
            <w:tcW w:w="3168" w:type="dxa"/>
            <w:tcBorders>
              <w:top w:val="single" w:sz="4" w:space="0" w:color="auto"/>
              <w:left w:val="single" w:sz="4" w:space="0" w:color="auto"/>
              <w:bottom w:val="single" w:sz="4" w:space="0" w:color="auto"/>
              <w:right w:val="single" w:sz="4" w:space="0" w:color="auto"/>
            </w:tcBorders>
            <w:hideMark/>
          </w:tcPr>
          <w:p w:rsidR="0050374D" w:rsidRDefault="0050374D">
            <w:pPr>
              <w:jc w:val="both"/>
            </w:pPr>
            <w:r>
              <w:t>Bułgaria (866), Księstwo Kijowskie (988)</w:t>
            </w:r>
          </w:p>
        </w:tc>
        <w:tc>
          <w:tcPr>
            <w:tcW w:w="7380" w:type="dxa"/>
            <w:tcBorders>
              <w:top w:val="single" w:sz="4" w:space="0" w:color="auto"/>
              <w:left w:val="single" w:sz="4" w:space="0" w:color="auto"/>
              <w:bottom w:val="single" w:sz="4" w:space="0" w:color="auto"/>
              <w:right w:val="single" w:sz="4" w:space="0" w:color="auto"/>
            </w:tcBorders>
            <w:hideMark/>
          </w:tcPr>
          <w:p w:rsidR="0050374D" w:rsidRDefault="0050374D">
            <w:pPr>
              <w:jc w:val="both"/>
              <w:rPr>
                <w:b/>
              </w:rPr>
            </w:pPr>
            <w:r>
              <w:t xml:space="preserve">Irlandia (VI w.), Anglia (VI-VII w.), Norwegia (X w.), Szwecja (XI w.), Czechy (884 r.), Polska (996 r.) Węgry (974 r.). </w:t>
            </w:r>
          </w:p>
        </w:tc>
      </w:tr>
    </w:tbl>
    <w:p w:rsidR="0050374D" w:rsidRDefault="0050374D" w:rsidP="0050374D">
      <w:pPr>
        <w:numPr>
          <w:ilvl w:val="0"/>
          <w:numId w:val="1"/>
        </w:numPr>
        <w:jc w:val="both"/>
        <w:rPr>
          <w:b/>
        </w:rPr>
      </w:pPr>
      <w:r>
        <w:rPr>
          <w:b/>
        </w:rPr>
        <w:t xml:space="preserve">Reforma Grzegorza VII (gregoriańska) </w:t>
      </w:r>
      <w:r>
        <w:rPr>
          <w:b/>
          <w:highlight w:val="red"/>
        </w:rPr>
        <w:t>1075 r.</w:t>
      </w:r>
    </w:p>
    <w:p w:rsidR="0050374D" w:rsidRDefault="0050374D" w:rsidP="0050374D">
      <w:pPr>
        <w:ind w:left="-180" w:firstLine="360"/>
        <w:jc w:val="both"/>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254000</wp:posOffset>
            </wp:positionV>
            <wp:extent cx="2400300" cy="1810385"/>
            <wp:effectExtent l="0" t="0" r="0" b="0"/>
            <wp:wrapSquare wrapText="bothSides"/>
            <wp:docPr id="1" name="Obraz 1" descr="Grzegorz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zegorz VI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0300" cy="1810385"/>
                    </a:xfrm>
                    <a:prstGeom prst="rect">
                      <a:avLst/>
                    </a:prstGeom>
                    <a:noFill/>
                  </pic:spPr>
                </pic:pic>
              </a:graphicData>
            </a:graphic>
            <wp14:sizeRelH relativeFrom="page">
              <wp14:pctWidth>0</wp14:pctWidth>
            </wp14:sizeRelH>
            <wp14:sizeRelV relativeFrom="page">
              <wp14:pctHeight>0</wp14:pctHeight>
            </wp14:sizeRelV>
          </wp:anchor>
        </w:drawing>
      </w:r>
      <w:r>
        <w:t>Papieże,  dopingowani przez zakonników z Cluny</w:t>
      </w:r>
      <w:r>
        <w:rPr>
          <w:b/>
        </w:rPr>
        <w:t xml:space="preserve">, </w:t>
      </w:r>
      <w:r>
        <w:t xml:space="preserve">widzieli konieczność reform. W </w:t>
      </w:r>
      <w:r>
        <w:rPr>
          <w:highlight w:val="red"/>
        </w:rPr>
        <w:t>1059 r.,</w:t>
      </w:r>
      <w:r>
        <w:t xml:space="preserve"> papież </w:t>
      </w:r>
      <w:r>
        <w:rPr>
          <w:highlight w:val="cyan"/>
        </w:rPr>
        <w:t>Mikołaj II</w:t>
      </w:r>
      <w:r>
        <w:t xml:space="preserve"> ogłosił nowe zasady wyboru papieża. Odtąd wybiera go kolegium kardynałów, zwane </w:t>
      </w:r>
      <w:r>
        <w:rPr>
          <w:highlight w:val="green"/>
        </w:rPr>
        <w:t>konklawe.</w:t>
      </w:r>
      <w:r>
        <w:t xml:space="preserve"> W </w:t>
      </w:r>
      <w:r>
        <w:rPr>
          <w:highlight w:val="cyan"/>
        </w:rPr>
        <w:t>1075 r.</w:t>
      </w:r>
      <w:r>
        <w:t xml:space="preserve"> papież </w:t>
      </w:r>
      <w:r>
        <w:rPr>
          <w:highlight w:val="cyan"/>
        </w:rPr>
        <w:t>Grzegorz VII</w:t>
      </w:r>
      <w:r>
        <w:t xml:space="preserve">(Hildebrand), był zwolennikiem wyższości władzy papieskiej nad świecką,  ogłosił dokument zwany </w:t>
      </w:r>
      <w:proofErr w:type="spellStart"/>
      <w:r>
        <w:rPr>
          <w:highlight w:val="green"/>
        </w:rPr>
        <w:t>Dictatus</w:t>
      </w:r>
      <w:proofErr w:type="spellEnd"/>
      <w:r>
        <w:rPr>
          <w:highlight w:val="green"/>
        </w:rPr>
        <w:t xml:space="preserve"> </w:t>
      </w:r>
      <w:proofErr w:type="spellStart"/>
      <w:r>
        <w:rPr>
          <w:highlight w:val="green"/>
        </w:rPr>
        <w:t>papae</w:t>
      </w:r>
      <w:proofErr w:type="spellEnd"/>
      <w:r>
        <w:t xml:space="preserve">, w którym zapisano zasady programu, zwanego </w:t>
      </w:r>
      <w:r>
        <w:rPr>
          <w:highlight w:val="green"/>
        </w:rPr>
        <w:t>reformą gregoriańską</w:t>
      </w:r>
      <w:r>
        <w:t>. Według niego najwyższa władza (</w:t>
      </w:r>
      <w:r>
        <w:rPr>
          <w:highlight w:val="green"/>
        </w:rPr>
        <w:t>supremacja</w:t>
      </w:r>
      <w:r>
        <w:t xml:space="preserve"> - zwierzchnictwo) należała do papieża, mógł on detronizować władców (także cesarza), miał najwyższą władzę prawodawczą i sądowniczą. Na synodzie papież zakazał, pod groźbą klątwy, inwestytury z rąk świeckich, potępił symonie i </w:t>
      </w:r>
      <w:proofErr w:type="spellStart"/>
      <w:r>
        <w:t>nikolaizm</w:t>
      </w:r>
      <w:proofErr w:type="spellEnd"/>
      <w:r>
        <w:t xml:space="preserve">. Sprzeciwił mu się (jeszcze wówczas król Niemiec) Henryk IV. Rozpoczął się </w:t>
      </w:r>
      <w:r>
        <w:rPr>
          <w:highlight w:val="green"/>
        </w:rPr>
        <w:t>spór o inwestyturę</w:t>
      </w:r>
      <w:r>
        <w:t>.</w:t>
      </w:r>
    </w:p>
    <w:p w:rsidR="0050374D" w:rsidRDefault="0050374D" w:rsidP="0050374D">
      <w:pPr>
        <w:jc w:val="both"/>
      </w:pPr>
      <w:r>
        <w:t xml:space="preserve"> </w:t>
      </w:r>
    </w:p>
    <w:p w:rsidR="0050374D" w:rsidRDefault="0050374D" w:rsidP="0050374D">
      <w:pPr>
        <w:numPr>
          <w:ilvl w:val="0"/>
          <w:numId w:val="1"/>
        </w:numPr>
        <w:jc w:val="both"/>
        <w:rPr>
          <w:b/>
        </w:rPr>
      </w:pPr>
      <w:r>
        <w:rPr>
          <w:b/>
        </w:rPr>
        <w:t xml:space="preserve">Spór o inwestyturę. </w:t>
      </w:r>
    </w:p>
    <w:p w:rsidR="0050374D" w:rsidRDefault="0050374D" w:rsidP="0050374D">
      <w:pPr>
        <w:ind w:left="-180" w:firstLine="360"/>
        <w:jc w:val="both"/>
      </w:pPr>
      <w:r>
        <w:t xml:space="preserve">Grzegorz VII zawarł sojusz z Normanami z południa Włoch i  Matyldą margrabiną Toskanii. Na synodach w </w:t>
      </w:r>
      <w:r>
        <w:rPr>
          <w:highlight w:val="red"/>
        </w:rPr>
        <w:t>1075 i 1076 r.</w:t>
      </w:r>
      <w:r>
        <w:t xml:space="preserve"> zakazał inwestytury z rąk świeckich,  pozbawił godności biskupów i księży winnych symonii oraz żyjących w konkubinatach. Wywołało to opór możnych, cesarza i samych duchownych. Henryk IV, mimo zakazu, mianował biskupa Mediolanu, zwołał synod w Wormacji </w:t>
      </w:r>
      <w:r>
        <w:rPr>
          <w:highlight w:val="red"/>
        </w:rPr>
        <w:t>(1076 r.),</w:t>
      </w:r>
      <w:r>
        <w:t xml:space="preserve"> gdzie duchowni nie uznali Grzegorza VII za papieża. Odpowiedzią Grzegorza była </w:t>
      </w:r>
      <w:r>
        <w:rPr>
          <w:highlight w:val="green"/>
        </w:rPr>
        <w:t>ekskomunika</w:t>
      </w:r>
      <w:r>
        <w:t xml:space="preserve"> Henryka IV, co równe było z </w:t>
      </w:r>
      <w:r>
        <w:rPr>
          <w:highlight w:val="green"/>
        </w:rPr>
        <w:t>detronizacją,</w:t>
      </w:r>
      <w:r>
        <w:t xml:space="preserve"> przeciwko Henrykowi wystąpiła opozycja. </w:t>
      </w:r>
    </w:p>
    <w:p w:rsidR="0050374D" w:rsidRDefault="0050374D" w:rsidP="0050374D">
      <w:pPr>
        <w:ind w:left="-180" w:firstLine="360"/>
        <w:jc w:val="both"/>
      </w:pPr>
      <w:r>
        <w:t xml:space="preserve">Henryk IV przez trzy dni błagał papieża przebywającego w Canossie o zdjęcie klątwy </w:t>
      </w:r>
      <w:r>
        <w:rPr>
          <w:highlight w:val="red"/>
        </w:rPr>
        <w:t>(1077 r.).</w:t>
      </w:r>
      <w:r>
        <w:t xml:space="preserve"> Po powrocie do Niemiec Henryk IV pokonał opozycję, przeprowadził wybór antypapieża Klemensa III, który koronował go na cesarza, w </w:t>
      </w:r>
      <w:r>
        <w:rPr>
          <w:highlight w:val="red"/>
        </w:rPr>
        <w:t>1084 r</w:t>
      </w:r>
      <w:r>
        <w:t xml:space="preserve">. Grzegorz VII musiał uciekać z Rzymu. Doszło do jeszcze jednej bitwy pod Canossą, w której wygrał Grzegorz VII, a Henryk IV dostał się do niewoli, ale papież już nie odzyskał władzy. Stracił poparcie Rzymian, bo wezwani przez niego na pomoc Normanowie dokonali w Rzymie rzezi i rabunku. </w:t>
      </w:r>
    </w:p>
    <w:p w:rsidR="0050374D" w:rsidRDefault="0050374D" w:rsidP="0050374D">
      <w:pPr>
        <w:ind w:left="-180" w:firstLine="360"/>
        <w:jc w:val="both"/>
      </w:pPr>
      <w:r>
        <w:t xml:space="preserve">Spór zakończyli dopiero </w:t>
      </w:r>
      <w:r>
        <w:rPr>
          <w:highlight w:val="cyan"/>
        </w:rPr>
        <w:t>Henryk V</w:t>
      </w:r>
      <w:r>
        <w:t xml:space="preserve"> (syn Henryka IV) i papież </w:t>
      </w:r>
      <w:r>
        <w:rPr>
          <w:highlight w:val="cyan"/>
        </w:rPr>
        <w:t>Kalikst II</w:t>
      </w:r>
      <w:r>
        <w:t xml:space="preserve"> w </w:t>
      </w:r>
      <w:r>
        <w:rPr>
          <w:highlight w:val="red"/>
        </w:rPr>
        <w:t>1122 r</w:t>
      </w:r>
      <w:r>
        <w:t xml:space="preserve">. podpisując </w:t>
      </w:r>
      <w:r>
        <w:rPr>
          <w:highlight w:val="green"/>
        </w:rPr>
        <w:t>konkordat</w:t>
      </w:r>
      <w:r>
        <w:t xml:space="preserve"> </w:t>
      </w:r>
      <w:r>
        <w:rPr>
          <w:highlight w:val="green"/>
        </w:rPr>
        <w:t>wormacki.</w:t>
      </w:r>
      <w:r>
        <w:t xml:space="preserve"> Od tego momentu rozdzielono inwestyturę na część świecką (</w:t>
      </w:r>
      <w:proofErr w:type="spellStart"/>
      <w:r>
        <w:t>temporalia</w:t>
      </w:r>
      <w:proofErr w:type="spellEnd"/>
      <w:r>
        <w:t xml:space="preserve">) i część kościelną, czyli wybór biskupa według prawa kanonicznego. Temporalna dotyczyły nadania lenna przynależnego kościelnym instytucjom. Cesarz ceremonialnie mógł wręczyć berło (zamiast pierścienia lub pastorału). Oznaczało to konieczność wspólnego uzgadniania kandydata. Rok później, na I soborze laterańskim, rozszerzono konkordat na inne państwa europejskie. Nowe zasady wdrażano w różnym tempie. W </w:t>
      </w:r>
      <w:r>
        <w:rPr>
          <w:highlight w:val="red"/>
        </w:rPr>
        <w:t>1170 r.</w:t>
      </w:r>
      <w:r>
        <w:t xml:space="preserve"> rozgorzał spór między </w:t>
      </w:r>
      <w:r>
        <w:rPr>
          <w:highlight w:val="cyan"/>
        </w:rPr>
        <w:t>Tomaszem Becketem</w:t>
      </w:r>
      <w:r>
        <w:t xml:space="preserve"> (arcybiskup Canterbury) a królem Anglii </w:t>
      </w:r>
      <w:r>
        <w:rPr>
          <w:highlight w:val="cyan"/>
        </w:rPr>
        <w:t>Henrykiem II.</w:t>
      </w:r>
      <w:r>
        <w:t xml:space="preserve"> Spór dotyczył rozgraniczenia jurysdykcji królewskiej i kościelnej (Poddanie duchownych w sprawach karnych sądownictwu królewskiemu, wedle króla duchowni też mieli płacić podatek powszechny). </w:t>
      </w:r>
    </w:p>
    <w:p w:rsidR="0050374D" w:rsidRDefault="0050374D" w:rsidP="0050374D">
      <w:pPr>
        <w:numPr>
          <w:ilvl w:val="0"/>
          <w:numId w:val="1"/>
        </w:numPr>
        <w:jc w:val="both"/>
        <w:rPr>
          <w:b/>
        </w:rPr>
      </w:pPr>
      <w:r>
        <w:rPr>
          <w:b/>
          <w:highlight w:val="green"/>
        </w:rPr>
        <w:lastRenderedPageBreak/>
        <w:t>Prawo kanoniczne</w:t>
      </w:r>
      <w:r>
        <w:rPr>
          <w:b/>
        </w:rPr>
        <w:t>.</w:t>
      </w:r>
    </w:p>
    <w:p w:rsidR="0050374D" w:rsidRDefault="0050374D" w:rsidP="0050374D">
      <w:pPr>
        <w:ind w:left="-180"/>
        <w:jc w:val="both"/>
        <w:rPr>
          <w:u w:val="single"/>
        </w:rPr>
      </w:pPr>
      <w:r>
        <w:t>Są to przepisy prawa kościelnego. Nazwa pochodzi od podstawowej jednostki redakcyjnej kościelnych aktów prawnych – kanonu. Pierwotnie to właśnie zbiory kanonów (</w:t>
      </w:r>
      <w:proofErr w:type="spellStart"/>
      <w:r>
        <w:rPr>
          <w:i/>
          <w:iCs/>
        </w:rPr>
        <w:t>canones</w:t>
      </w:r>
      <w:proofErr w:type="spellEnd"/>
      <w:r>
        <w:t xml:space="preserve">) tworzyły prawo kanoniczne – choć były i są stosowane również inne formy redakcji przepisów. Kanon potocznie oznacza też wzór, normę. Największe znaczenie dla prawa kanonicznego miał uniwersytet w Bolonii (XII w.), a w szczególności wybitny prawnik </w:t>
      </w:r>
      <w:r>
        <w:rPr>
          <w:highlight w:val="cyan"/>
        </w:rPr>
        <w:t>Gracjan.</w:t>
      </w:r>
      <w:r>
        <w:t xml:space="preserve"> Prawo kanoniczne uregulowało funkcjonowanie Kościoła , awanse, kary dyscyplinujące. Kościół zyskał pewną autonomię, z drugiej zaś spowodowało jego </w:t>
      </w:r>
      <w:r>
        <w:rPr>
          <w:highlight w:val="green"/>
        </w:rPr>
        <w:t xml:space="preserve">biurokratyzację </w:t>
      </w:r>
      <w:r>
        <w:t>i </w:t>
      </w:r>
      <w:r>
        <w:rPr>
          <w:highlight w:val="green"/>
        </w:rPr>
        <w:t>klerykalizację.</w:t>
      </w:r>
      <w:r>
        <w:t xml:space="preserve">(Wpływanie przez duchownych na życie świeckie, sposób myślenia, moralność) Był to pierwszy wyłom w ustroju patrymonialnym. </w:t>
      </w:r>
      <w:r>
        <w:rPr>
          <w:u w:val="single"/>
        </w:rPr>
        <w:t xml:space="preserve">Prawo kanoniczne było granicą prawa monarszego, które nie było już wszechogarniające. To Kościół wyznaczył kierunek zmian ku monarchii stanowej. </w:t>
      </w:r>
    </w:p>
    <w:p w:rsidR="0050374D" w:rsidRDefault="0050374D" w:rsidP="0050374D">
      <w:pPr>
        <w:ind w:left="-180"/>
        <w:jc w:val="both"/>
      </w:pPr>
    </w:p>
    <w:p w:rsidR="003A0428" w:rsidRDefault="003A0428">
      <w:bookmarkStart w:id="0" w:name="_GoBack"/>
      <w:bookmarkEnd w:id="0"/>
    </w:p>
    <w:sectPr w:rsidR="003A0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C5FD9"/>
    <w:multiLevelType w:val="hybridMultilevel"/>
    <w:tmpl w:val="9536C660"/>
    <w:lvl w:ilvl="0" w:tplc="2B26B064">
      <w:start w:val="1"/>
      <w:numFmt w:val="decimal"/>
      <w:lvlText w:val="%1."/>
      <w:lvlJc w:val="left"/>
      <w:pPr>
        <w:tabs>
          <w:tab w:val="num" w:pos="180"/>
        </w:tabs>
        <w:ind w:left="180" w:hanging="360"/>
      </w:pPr>
    </w:lvl>
    <w:lvl w:ilvl="1" w:tplc="014402AA">
      <w:start w:val="1"/>
      <w:numFmt w:val="decimal"/>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58"/>
    <w:rsid w:val="003A0428"/>
    <w:rsid w:val="0050374D"/>
    <w:rsid w:val="00CB7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7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7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t1.gstatic.com/images?q=tbn:ANd9GcRd2e5RNiFk9bqzo9lZQ0V3O06jYC-qrrVB98QuvhlRvwmpf7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upload.wikimedia.org/wikipedia/commons/d/da/Papa_Gregorio_VII.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1116</Words>
  <Characters>6697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2022-03-25T20:07:00Z</dcterms:created>
  <dcterms:modified xsi:type="dcterms:W3CDTF">2022-03-25T20:07:00Z</dcterms:modified>
</cp:coreProperties>
</file>