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0" w:rsidRDefault="00F45CA0" w:rsidP="00F45CA0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Pozytywizm i Młoda Polska.</w:t>
      </w:r>
    </w:p>
    <w:p w:rsidR="00F45CA0" w:rsidRDefault="00F45CA0" w:rsidP="00F45C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Kultura drugiej połowy XIX wieku. </w:t>
      </w:r>
    </w:p>
    <w:p w:rsidR="00F45CA0" w:rsidRDefault="00F45CA0" w:rsidP="00F45C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80406">
        <w:rPr>
          <w:sz w:val="22"/>
          <w:szCs w:val="22"/>
        </w:rPr>
        <w:t xml:space="preserve">W XIX w. kształtowała się w Polsce nowoczesna kultura narodowa, której krąg odbiorców uległ poszerzeniu. </w:t>
      </w:r>
      <w:r>
        <w:rPr>
          <w:sz w:val="22"/>
          <w:szCs w:val="22"/>
        </w:rPr>
        <w:t xml:space="preserve">Nowoczesny naród powstał dzięki uwłaszczeniu chłopów, upowszechnieniu oświaty i popularyzacji demokracji. Dużą rolę odegrała walka o niepodległość. Powstała nowa warstwa społeczna – </w:t>
      </w:r>
      <w:r w:rsidRPr="00880406">
        <w:rPr>
          <w:sz w:val="22"/>
          <w:szCs w:val="22"/>
          <w:highlight w:val="green"/>
        </w:rPr>
        <w:t>inteligencja</w:t>
      </w:r>
      <w:r>
        <w:rPr>
          <w:sz w:val="22"/>
          <w:szCs w:val="22"/>
        </w:rPr>
        <w:t xml:space="preserve">. Jej członkowie pochodzili głównie ze stanu szlacheckiego, ale nie zabrakło w nim mieszczan, a nawet chłopów.  Polska kultura miała </w:t>
      </w:r>
      <w:proofErr w:type="spellStart"/>
      <w:r>
        <w:rPr>
          <w:sz w:val="22"/>
          <w:szCs w:val="22"/>
        </w:rPr>
        <w:t>ponadzaborowy</w:t>
      </w:r>
      <w:proofErr w:type="spellEnd"/>
      <w:r>
        <w:rPr>
          <w:sz w:val="22"/>
          <w:szCs w:val="22"/>
        </w:rPr>
        <w:t xml:space="preserve"> charakter. Polacy mieli ten sam język, wspólną historię, tradycję i religię. Znane były utwory Mickiewicza, Sienkiewicza i Chopina. Znane postaci Sobieskiego, Kościuszki, księcia Poniatowskiego. </w:t>
      </w:r>
    </w:p>
    <w:p w:rsidR="00F45CA0" w:rsidRPr="009D3A5A" w:rsidRDefault="00F45CA0" w:rsidP="00F45CA0">
      <w:pPr>
        <w:jc w:val="both"/>
        <w:rPr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11929C" wp14:editId="2C3241D1">
            <wp:simplePos x="0" y="0"/>
            <wp:positionH relativeFrom="column">
              <wp:posOffset>-635</wp:posOffset>
            </wp:positionH>
            <wp:positionV relativeFrom="paragraph">
              <wp:posOffset>678815</wp:posOffset>
            </wp:positionV>
            <wp:extent cx="444500" cy="546735"/>
            <wp:effectExtent l="19050" t="0" r="0" b="0"/>
            <wp:wrapSquare wrapText="bothSides"/>
            <wp:docPr id="89" name="Obraz 1" descr="Boleslaw Prus Polish wr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eslaw Prus Polish wri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Po powstaniu styczniowym romantyzm ustąpił miejsca pozytywizmowi. Charakteryzował go realizm i zaangażowanie społeczne. Proza dominowała nad poezją. Nowy kierunek podkreślał utylitarne zadania literatury. Ostatnie dziesięciolecie XIX to początek stylu </w:t>
      </w:r>
      <w:r w:rsidRPr="005969B9">
        <w:rPr>
          <w:sz w:val="22"/>
          <w:szCs w:val="22"/>
          <w:highlight w:val="green"/>
        </w:rPr>
        <w:t>młodopolskiego</w:t>
      </w:r>
      <w:r>
        <w:rPr>
          <w:sz w:val="22"/>
          <w:szCs w:val="22"/>
        </w:rPr>
        <w:t xml:space="preserve">. Dużą rolę odgrywała nauka. </w:t>
      </w:r>
      <w:r w:rsidRPr="009D3A5A">
        <w:rPr>
          <w:sz w:val="22"/>
          <w:szCs w:val="22"/>
          <w:highlight w:val="cyan"/>
        </w:rPr>
        <w:t>Samuel Linde</w:t>
      </w:r>
      <w:r>
        <w:rPr>
          <w:sz w:val="22"/>
          <w:szCs w:val="22"/>
        </w:rPr>
        <w:t xml:space="preserve"> był twórcą </w:t>
      </w:r>
      <w:r w:rsidRPr="009D3A5A">
        <w:rPr>
          <w:i/>
          <w:sz w:val="22"/>
          <w:szCs w:val="22"/>
        </w:rPr>
        <w:t>Słownika języka polskiego</w:t>
      </w:r>
      <w:r>
        <w:rPr>
          <w:sz w:val="22"/>
          <w:szCs w:val="22"/>
        </w:rPr>
        <w:t xml:space="preserve">. </w:t>
      </w:r>
      <w:r w:rsidRPr="009D3A5A">
        <w:rPr>
          <w:sz w:val="22"/>
          <w:szCs w:val="22"/>
          <w:highlight w:val="cyan"/>
        </w:rPr>
        <w:t xml:space="preserve">Oskar </w:t>
      </w:r>
      <w:proofErr w:type="spellStart"/>
      <w:r w:rsidRPr="009D3A5A">
        <w:rPr>
          <w:sz w:val="22"/>
          <w:szCs w:val="22"/>
          <w:highlight w:val="cyan"/>
        </w:rPr>
        <w:t>Kolbeg</w:t>
      </w:r>
      <w:proofErr w:type="spellEnd"/>
      <w:r>
        <w:rPr>
          <w:sz w:val="22"/>
          <w:szCs w:val="22"/>
        </w:rPr>
        <w:t xml:space="preserve">, uczony i kompozytor wydał swe dzieło </w:t>
      </w:r>
      <w:r>
        <w:rPr>
          <w:i/>
          <w:sz w:val="22"/>
          <w:szCs w:val="22"/>
        </w:rPr>
        <w:t>Lud. Jego zwyczaje , sposób ż</w:t>
      </w:r>
      <w:r w:rsidRPr="009D3A5A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cia, mowa, podania, przysłowia, pieśni, muzyka, tańce. </w:t>
      </w:r>
    </w:p>
    <w:p w:rsidR="00F45CA0" w:rsidRDefault="00F45CA0" w:rsidP="00F45CA0">
      <w:pPr>
        <w:jc w:val="both"/>
        <w:rPr>
          <w:i/>
          <w:sz w:val="22"/>
          <w:szCs w:val="22"/>
        </w:rPr>
      </w:pPr>
      <w:bookmarkStart w:id="0" w:name="_GoBack"/>
      <w:bookmarkEnd w:id="0"/>
      <w:r w:rsidRPr="00404CD8">
        <w:rPr>
          <w:sz w:val="22"/>
          <w:szCs w:val="22"/>
          <w:highlight w:val="cyan"/>
        </w:rPr>
        <w:t>H. Sienkiewicz</w:t>
      </w:r>
      <w:r>
        <w:rPr>
          <w:sz w:val="22"/>
          <w:szCs w:val="22"/>
        </w:rPr>
        <w:t xml:space="preserve"> – </w:t>
      </w:r>
      <w:r w:rsidRPr="009D3A5A">
        <w:rPr>
          <w:i/>
          <w:sz w:val="22"/>
          <w:szCs w:val="22"/>
        </w:rPr>
        <w:t xml:space="preserve">Krzyżacy, Ogniem i mieczem, Potop, Pan Wołodyjowski, Quo </w:t>
      </w:r>
      <w:proofErr w:type="spellStart"/>
      <w:r w:rsidRPr="009D3A5A">
        <w:rPr>
          <w:i/>
          <w:sz w:val="22"/>
          <w:szCs w:val="22"/>
        </w:rPr>
        <w:t>vadis</w:t>
      </w:r>
      <w:proofErr w:type="spellEnd"/>
      <w:r w:rsidRPr="009D3A5A">
        <w:rPr>
          <w:i/>
          <w:sz w:val="22"/>
          <w:szCs w:val="22"/>
        </w:rPr>
        <w:t>, Rodzina Połanieckich</w:t>
      </w:r>
      <w:r>
        <w:rPr>
          <w:sz w:val="22"/>
          <w:szCs w:val="22"/>
        </w:rPr>
        <w:t xml:space="preserve">. </w:t>
      </w:r>
      <w:r w:rsidRPr="009D3A5A">
        <w:rPr>
          <w:sz w:val="22"/>
          <w:szCs w:val="22"/>
          <w:highlight w:val="cyan"/>
          <w:u w:val="single"/>
        </w:rPr>
        <w:t>B. Prus</w:t>
      </w:r>
      <w:r>
        <w:rPr>
          <w:sz w:val="22"/>
          <w:szCs w:val="22"/>
        </w:rPr>
        <w:t xml:space="preserve"> – </w:t>
      </w:r>
      <w:r w:rsidRPr="009D3A5A">
        <w:rPr>
          <w:i/>
          <w:sz w:val="22"/>
          <w:szCs w:val="22"/>
        </w:rPr>
        <w:t>Lalka, Antek, Kamizelka.</w:t>
      </w:r>
      <w:r>
        <w:rPr>
          <w:sz w:val="22"/>
          <w:szCs w:val="22"/>
        </w:rPr>
        <w:tab/>
      </w:r>
      <w:r w:rsidRPr="00404CD8">
        <w:rPr>
          <w:sz w:val="22"/>
          <w:szCs w:val="22"/>
          <w:highlight w:val="cyan"/>
        </w:rPr>
        <w:t>E. Orzeszkowa</w:t>
      </w:r>
      <w:r>
        <w:rPr>
          <w:sz w:val="22"/>
          <w:szCs w:val="22"/>
        </w:rPr>
        <w:t xml:space="preserve"> - </w:t>
      </w:r>
      <w:r w:rsidRPr="009D3A5A">
        <w:rPr>
          <w:i/>
          <w:sz w:val="22"/>
          <w:szCs w:val="22"/>
        </w:rPr>
        <w:t>Nad Niemnem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4CD8">
        <w:rPr>
          <w:sz w:val="22"/>
          <w:szCs w:val="22"/>
          <w:highlight w:val="cyan"/>
        </w:rPr>
        <w:t>Maria Konopnicka</w:t>
      </w:r>
      <w:r>
        <w:rPr>
          <w:sz w:val="22"/>
          <w:szCs w:val="22"/>
        </w:rPr>
        <w:t xml:space="preserve"> </w:t>
      </w:r>
      <w:r w:rsidRPr="009D3A5A">
        <w:rPr>
          <w:i/>
          <w:sz w:val="22"/>
          <w:szCs w:val="22"/>
        </w:rPr>
        <w:t>– Rota.</w:t>
      </w:r>
    </w:p>
    <w:p w:rsidR="00F45CA0" w:rsidRPr="002F1D65" w:rsidRDefault="00F45CA0" w:rsidP="00F45CA0">
      <w:pPr>
        <w:jc w:val="both"/>
        <w:rPr>
          <w:i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F13C2EC" wp14:editId="5429A2F6">
            <wp:simplePos x="0" y="0"/>
            <wp:positionH relativeFrom="column">
              <wp:posOffset>-45720</wp:posOffset>
            </wp:positionH>
            <wp:positionV relativeFrom="paragraph">
              <wp:posOffset>18415</wp:posOffset>
            </wp:positionV>
            <wp:extent cx="727710" cy="459105"/>
            <wp:effectExtent l="19050" t="0" r="0" b="0"/>
            <wp:wrapSquare wrapText="bothSides"/>
            <wp:docPr id="90" name="Obraz 4" descr="http://upload.wikimedia.org/wikipedia/commons/thumb/7/7f/Kossak_Battle_of_Olszynka_Grochowska.jpg/220px-Kossak_Battle_of_Olszynka_Grochow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7/7f/Kossak_Battle_of_Olszynka_Grochowska.jpg/220px-Kossak_Battle_of_Olszynka_Grochow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„Ku pokrzepieniu serc” działania podjęli także malarze. </w:t>
      </w:r>
      <w:r w:rsidRPr="003453ED">
        <w:rPr>
          <w:b/>
          <w:sz w:val="22"/>
          <w:szCs w:val="22"/>
          <w:highlight w:val="cyan"/>
        </w:rPr>
        <w:t>Jan Matejko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malował obrazy historyczne: </w:t>
      </w:r>
      <w:r>
        <w:rPr>
          <w:i/>
          <w:sz w:val="22"/>
          <w:szCs w:val="22"/>
        </w:rPr>
        <w:t xml:space="preserve">Rejtan, Batory pod Pskowem, Bitwa pod Grunwaldem, Hołd pruski. </w:t>
      </w:r>
      <w:r>
        <w:rPr>
          <w:sz w:val="22"/>
          <w:szCs w:val="22"/>
        </w:rPr>
        <w:t xml:space="preserve">Mimo wielu błędów w detalach, ważniejsza była ich symboliczna treść. Innymi malarzami tego okresu byli: </w:t>
      </w:r>
      <w:r w:rsidRPr="002F1D65">
        <w:rPr>
          <w:sz w:val="22"/>
          <w:szCs w:val="22"/>
          <w:highlight w:val="cyan"/>
        </w:rPr>
        <w:t>Artur Grottger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highlight w:val="cyan"/>
        </w:rPr>
        <w:t>Juliusz i </w:t>
      </w:r>
      <w:r w:rsidRPr="002F1D65">
        <w:rPr>
          <w:sz w:val="22"/>
          <w:szCs w:val="22"/>
          <w:highlight w:val="cyan"/>
        </w:rPr>
        <w:t>Wojciech Kossakowie</w:t>
      </w:r>
      <w:r>
        <w:rPr>
          <w:sz w:val="22"/>
          <w:szCs w:val="22"/>
        </w:rPr>
        <w:t xml:space="preserve">. </w:t>
      </w:r>
      <w:r w:rsidRPr="00EC5585">
        <w:rPr>
          <w:i/>
          <w:sz w:val="22"/>
          <w:szCs w:val="22"/>
        </w:rPr>
        <w:t>W. Kossak Olszynka Grochowska</w:t>
      </w:r>
      <w:r>
        <w:rPr>
          <w:i/>
          <w:sz w:val="22"/>
          <w:szCs w:val="22"/>
        </w:rPr>
        <w:t>.</w:t>
      </w:r>
    </w:p>
    <w:p w:rsidR="00F45CA0" w:rsidRDefault="00F45CA0" w:rsidP="00F45C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Żydzi polscy</w:t>
      </w:r>
    </w:p>
    <w:p w:rsidR="00F45CA0" w:rsidRDefault="00F45CA0" w:rsidP="00F45C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terenie Królestwa mieszkało ponad milion Żydów. Stanowiło to 10% społeczeństwa. Rosja zmniejszała możliwości osiedlenia Żydów w swym kraju i tzw. Litwacy osiedlali się na ziemiach polskich. Żydzi żyli w oparciu o ortodoksyjne zasady, posługiwali się językiem </w:t>
      </w:r>
      <w:r w:rsidRPr="00404CD8">
        <w:rPr>
          <w:sz w:val="22"/>
          <w:szCs w:val="22"/>
          <w:highlight w:val="green"/>
        </w:rPr>
        <w:t>jidysz</w:t>
      </w:r>
      <w:r>
        <w:rPr>
          <w:sz w:val="22"/>
          <w:szCs w:val="22"/>
        </w:rPr>
        <w:t xml:space="preserve">. Należeli do grupy osób wykształconych, odgrywali też dużą rolę w gospodarce. To budziło obawy i antagonizm Polaków. Podziały zaczęły powstawać także wśród samych Żydów. Część z nich uległa </w:t>
      </w:r>
      <w:r w:rsidRPr="00404CD8">
        <w:rPr>
          <w:sz w:val="22"/>
          <w:szCs w:val="22"/>
          <w:highlight w:val="green"/>
        </w:rPr>
        <w:t>asymilacji</w:t>
      </w:r>
      <w:r>
        <w:rPr>
          <w:sz w:val="22"/>
          <w:szCs w:val="22"/>
        </w:rPr>
        <w:t xml:space="preserve">, a część odrzuciła sztywne ramy judaizmu i zainteresowała się ruchem robotniczym. Inni Żydzi, świadomi swej tożsamości narodowej popierali </w:t>
      </w:r>
      <w:r w:rsidRPr="00404CD8">
        <w:rPr>
          <w:sz w:val="22"/>
          <w:szCs w:val="22"/>
          <w:highlight w:val="green"/>
        </w:rPr>
        <w:t>syjonizm</w:t>
      </w:r>
      <w:r>
        <w:rPr>
          <w:sz w:val="22"/>
          <w:szCs w:val="22"/>
        </w:rPr>
        <w:t xml:space="preserve">. </w:t>
      </w:r>
      <w:r w:rsidRPr="009D3A5A">
        <w:rPr>
          <w:sz w:val="22"/>
          <w:szCs w:val="22"/>
          <w:highlight w:val="green"/>
        </w:rPr>
        <w:t>Emancypacji</w:t>
      </w:r>
      <w:r>
        <w:rPr>
          <w:sz w:val="22"/>
          <w:szCs w:val="22"/>
        </w:rPr>
        <w:t xml:space="preserve"> Żydów pomogły rozwiązania państwowe. Pełne równouprawnienie w zaborze pruskim Żydzi otrzymali w czasie Wiosny Ludów, w Królestwie Polskim dzięki reformom Wielopolskiego w 1862 r., Galicja przyznała prawa Żydom w 1867 r. </w:t>
      </w:r>
    </w:p>
    <w:p w:rsidR="00F45CA0" w:rsidRDefault="00F45CA0" w:rsidP="00F45CA0">
      <w:pPr>
        <w:jc w:val="both"/>
        <w:rPr>
          <w:sz w:val="22"/>
          <w:szCs w:val="22"/>
        </w:rPr>
      </w:pPr>
      <w:r w:rsidRPr="009D3A5A">
        <w:rPr>
          <w:b/>
          <w:sz w:val="22"/>
          <w:szCs w:val="22"/>
        </w:rPr>
        <w:t>3. Rola historii</w:t>
      </w:r>
      <w:r>
        <w:rPr>
          <w:sz w:val="22"/>
          <w:szCs w:val="22"/>
        </w:rPr>
        <w:t>.</w:t>
      </w:r>
    </w:p>
    <w:p w:rsidR="00F45CA0" w:rsidRDefault="00F45CA0" w:rsidP="00F45C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Przy braku możliwości odzyskania niepodległości wielką rolą w utrzymaniu polskiej tożsamości odgrywała historia. Pisali o niej </w:t>
      </w:r>
      <w:r w:rsidRPr="00E912E6">
        <w:rPr>
          <w:sz w:val="22"/>
          <w:szCs w:val="22"/>
          <w:highlight w:val="green"/>
        </w:rPr>
        <w:t>„ku pokrzepieniu serc”</w:t>
      </w:r>
      <w:r>
        <w:rPr>
          <w:sz w:val="22"/>
          <w:szCs w:val="22"/>
        </w:rPr>
        <w:t xml:space="preserve"> pozytywistyczni pisarze, tacy jak: Sienkiewicz, </w:t>
      </w:r>
      <w:r w:rsidRPr="00E912E6">
        <w:rPr>
          <w:sz w:val="22"/>
          <w:szCs w:val="22"/>
          <w:highlight w:val="cyan"/>
        </w:rPr>
        <w:t>Józef Ignacy Kraszewski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Stara baśń).</w:t>
      </w:r>
      <w:r w:rsidRPr="00E912E6">
        <w:rPr>
          <w:sz w:val="22"/>
          <w:szCs w:val="22"/>
          <w:highlight w:val="yellow"/>
        </w:rPr>
        <w:t xml:space="preserve">Korzystając z fragmentu </w:t>
      </w:r>
      <w:r w:rsidRPr="00E912E6">
        <w:rPr>
          <w:i/>
          <w:sz w:val="22"/>
          <w:szCs w:val="22"/>
          <w:highlight w:val="yellow"/>
        </w:rPr>
        <w:t>Ogniem i mieczem</w:t>
      </w:r>
      <w:r w:rsidRPr="00E912E6">
        <w:rPr>
          <w:sz w:val="22"/>
          <w:szCs w:val="22"/>
          <w:highlight w:val="yellow"/>
        </w:rPr>
        <w:t xml:space="preserve"> (str. 279.) podaj źródła klęsk Polski dostrzeżone przez autora</w:t>
      </w:r>
    </w:p>
    <w:p w:rsidR="00F45CA0" w:rsidRDefault="00F45CA0" w:rsidP="00F45CA0">
      <w:pPr>
        <w:jc w:val="both"/>
        <w:rPr>
          <w:sz w:val="22"/>
          <w:szCs w:val="22"/>
        </w:rPr>
      </w:pPr>
      <w:r w:rsidRPr="00713DAF">
        <w:rPr>
          <w:i/>
          <w:sz w:val="22"/>
          <w:szCs w:val="22"/>
        </w:rPr>
        <w:t>Duma, ambicja, samowola magnatów, nieład wew., swawola szlachty, niekarność wojska, prywata, burzliwość sejmu</w:t>
      </w:r>
      <w:r>
        <w:rPr>
          <w:sz w:val="22"/>
          <w:szCs w:val="22"/>
        </w:rPr>
        <w:t>.</w:t>
      </w:r>
    </w:p>
    <w:p w:rsidR="00F45CA0" w:rsidRPr="00E912E6" w:rsidRDefault="00F45CA0" w:rsidP="00F45C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ziemiach polskich istniały dwie szkoły historyczne. </w:t>
      </w:r>
      <w:r w:rsidRPr="00E912E6">
        <w:rPr>
          <w:sz w:val="22"/>
          <w:szCs w:val="22"/>
          <w:highlight w:val="green"/>
        </w:rPr>
        <w:t>Szkoła krakowska</w:t>
      </w:r>
      <w:r>
        <w:rPr>
          <w:sz w:val="22"/>
          <w:szCs w:val="22"/>
        </w:rPr>
        <w:t xml:space="preserve"> powstała na UJ, źródeł upadku Polski szukała wśród działań samych Polaków, wadach ustrojowych państwa. Najwybitniejsi historycy to </w:t>
      </w:r>
      <w:r w:rsidRPr="00E912E6">
        <w:rPr>
          <w:sz w:val="22"/>
          <w:szCs w:val="22"/>
          <w:highlight w:val="cyan"/>
        </w:rPr>
        <w:t>Michał Bobrzyński</w:t>
      </w:r>
      <w:r>
        <w:rPr>
          <w:sz w:val="22"/>
          <w:szCs w:val="22"/>
        </w:rPr>
        <w:t xml:space="preserve">, </w:t>
      </w:r>
      <w:r w:rsidRPr="00E912E6">
        <w:rPr>
          <w:sz w:val="22"/>
          <w:szCs w:val="22"/>
          <w:highlight w:val="cyan"/>
        </w:rPr>
        <w:t>Stanisław Koźmian</w:t>
      </w:r>
      <w:r>
        <w:rPr>
          <w:sz w:val="22"/>
          <w:szCs w:val="22"/>
        </w:rPr>
        <w:t xml:space="preserve"> i </w:t>
      </w:r>
      <w:r w:rsidRPr="00E912E6">
        <w:rPr>
          <w:sz w:val="22"/>
          <w:szCs w:val="22"/>
          <w:highlight w:val="cyan"/>
        </w:rPr>
        <w:t>Józef Szujski</w:t>
      </w:r>
      <w:r>
        <w:rPr>
          <w:sz w:val="22"/>
          <w:szCs w:val="22"/>
        </w:rPr>
        <w:t>. Szkoła ta ukształtowała konserwatystów krakowskich (</w:t>
      </w:r>
      <w:r w:rsidRPr="003453ED">
        <w:rPr>
          <w:sz w:val="22"/>
          <w:szCs w:val="22"/>
          <w:highlight w:val="green"/>
        </w:rPr>
        <w:t>stańczyków</w:t>
      </w:r>
      <w:r>
        <w:rPr>
          <w:sz w:val="22"/>
          <w:szCs w:val="22"/>
        </w:rPr>
        <w:t xml:space="preserve">), którzy zerwali z tradycją szlachecko-romantyczną na rzecz współpracy z zaborcami, co zbliżyło ich do </w:t>
      </w:r>
      <w:proofErr w:type="spellStart"/>
      <w:r w:rsidRPr="003453ED">
        <w:rPr>
          <w:sz w:val="22"/>
          <w:szCs w:val="22"/>
          <w:highlight w:val="green"/>
        </w:rPr>
        <w:t>trójrojalistów</w:t>
      </w:r>
      <w:proofErr w:type="spellEnd"/>
      <w:r>
        <w:rPr>
          <w:sz w:val="22"/>
          <w:szCs w:val="22"/>
        </w:rPr>
        <w:t xml:space="preserve">. Nazwa stańczyków pochodzi od pamfletu politycznego </w:t>
      </w:r>
      <w:r w:rsidRPr="003453ED">
        <w:rPr>
          <w:i/>
          <w:sz w:val="22"/>
          <w:szCs w:val="22"/>
          <w:highlight w:val="green"/>
        </w:rPr>
        <w:t>Teka Stańczyka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ośmieszającego wady ustrojowe (liberum veta) i narodowe (anarchia) Polaków. </w:t>
      </w:r>
    </w:p>
    <w:p w:rsidR="00F45CA0" w:rsidRDefault="00F45CA0" w:rsidP="00F45C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53ED">
        <w:rPr>
          <w:sz w:val="22"/>
          <w:szCs w:val="22"/>
          <w:highlight w:val="green"/>
        </w:rPr>
        <w:t>Szkoła warszawska</w:t>
      </w:r>
      <w:r>
        <w:rPr>
          <w:sz w:val="22"/>
          <w:szCs w:val="22"/>
        </w:rPr>
        <w:t xml:space="preserve"> winą za zabory obarczała inne państwa, obiektywnie nie odrzucała winy Polaków. Rozwój oświaty mógł usunąć cywilizacyjne zacofanie. Najwybitniejszym historykiem był </w:t>
      </w:r>
      <w:r w:rsidRPr="003453ED">
        <w:rPr>
          <w:sz w:val="22"/>
          <w:szCs w:val="22"/>
          <w:highlight w:val="cyan"/>
        </w:rPr>
        <w:t>Tadeusz Korzon</w:t>
      </w:r>
      <w:r>
        <w:rPr>
          <w:sz w:val="22"/>
          <w:szCs w:val="22"/>
        </w:rPr>
        <w:t xml:space="preserve">. </w:t>
      </w:r>
    </w:p>
    <w:p w:rsidR="00F45CA0" w:rsidRDefault="00F45CA0" w:rsidP="00F45C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Kultura Młodej Polski.</w:t>
      </w:r>
    </w:p>
    <w:p w:rsidR="00F45CA0" w:rsidRDefault="00F45CA0" w:rsidP="00F45CA0">
      <w:pPr>
        <w:jc w:val="both"/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C5D9F4B" wp14:editId="0EB4D79E">
            <wp:simplePos x="0" y="0"/>
            <wp:positionH relativeFrom="column">
              <wp:posOffset>-635</wp:posOffset>
            </wp:positionH>
            <wp:positionV relativeFrom="paragraph">
              <wp:posOffset>1052195</wp:posOffset>
            </wp:positionV>
            <wp:extent cx="514985" cy="760730"/>
            <wp:effectExtent l="19050" t="0" r="0" b="0"/>
            <wp:wrapSquare wrapText="bothSides"/>
            <wp:docPr id="92" name="Obraz 10" descr="Pomnik Fryderyka Chopina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mnik Fryderyka Chopina w Warsza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AC073EE" wp14:editId="542C5FC1">
            <wp:simplePos x="0" y="0"/>
            <wp:positionH relativeFrom="column">
              <wp:posOffset>57150</wp:posOffset>
            </wp:positionH>
            <wp:positionV relativeFrom="paragraph">
              <wp:posOffset>53975</wp:posOffset>
            </wp:positionV>
            <wp:extent cx="828040" cy="540385"/>
            <wp:effectExtent l="19050" t="0" r="0" b="0"/>
            <wp:wrapSquare wrapText="bothSides"/>
            <wp:docPr id="91" name="Obraz 7" descr="http://upload.wikimedia.org/wikipedia/commons/7/7b/Macierzynstwo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7/7b/Macierzynstwo_1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Termin </w:t>
      </w:r>
      <w:r w:rsidRPr="002F1D65">
        <w:rPr>
          <w:sz w:val="22"/>
          <w:szCs w:val="22"/>
          <w:highlight w:val="green"/>
        </w:rPr>
        <w:t>Młodej Polski</w:t>
      </w:r>
      <w:r>
        <w:rPr>
          <w:sz w:val="22"/>
          <w:szCs w:val="22"/>
        </w:rPr>
        <w:t xml:space="preserve"> określany był jako </w:t>
      </w:r>
      <w:r w:rsidRPr="002F1D65">
        <w:rPr>
          <w:sz w:val="22"/>
          <w:szCs w:val="22"/>
          <w:highlight w:val="green"/>
        </w:rPr>
        <w:t>neoromantyzm</w:t>
      </w:r>
      <w:r>
        <w:rPr>
          <w:sz w:val="22"/>
          <w:szCs w:val="22"/>
        </w:rPr>
        <w:t xml:space="preserve">. Wzrosła rola poezji i uczuć. Stolicą nowego kierunku stał się Kraków, który wraz z Galicją korzystał ze swobód narodowych. Fascynowano się formą, głoszono hasło: sztuka dla sztuki. Przedstawicielem tego kierunku był skandalista </w:t>
      </w:r>
      <w:r w:rsidRPr="002F1D65">
        <w:rPr>
          <w:sz w:val="22"/>
          <w:szCs w:val="22"/>
          <w:highlight w:val="cyan"/>
        </w:rPr>
        <w:t>Stanisław Przybyszewski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 xml:space="preserve">Uważał, że sztuka nie ma celu, jest celem samym w sobie. Był przedstawicielem </w:t>
      </w:r>
      <w:r w:rsidRPr="002F1D65">
        <w:rPr>
          <w:sz w:val="22"/>
          <w:szCs w:val="22"/>
          <w:highlight w:val="green"/>
        </w:rPr>
        <w:t>dekadentyzmu</w:t>
      </w:r>
      <w:r>
        <w:rPr>
          <w:sz w:val="22"/>
          <w:szCs w:val="22"/>
        </w:rPr>
        <w:t xml:space="preserve">. Lubił styl życia bohemy, cyganerii.  Wybitną postacią Młodej Polski był </w:t>
      </w:r>
      <w:r w:rsidRPr="00903963">
        <w:rPr>
          <w:b/>
          <w:sz w:val="22"/>
          <w:szCs w:val="22"/>
          <w:highlight w:val="cyan"/>
        </w:rPr>
        <w:t>Stanisław Wyspiański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Wesele, Noc listopadowa, Warszawianka).</w:t>
      </w:r>
      <w:r>
        <w:rPr>
          <w:sz w:val="22"/>
          <w:szCs w:val="22"/>
        </w:rPr>
        <w:t xml:space="preserve"> W malarstwie był przedstawicielem </w:t>
      </w:r>
      <w:r w:rsidRPr="00903963">
        <w:rPr>
          <w:sz w:val="22"/>
          <w:szCs w:val="22"/>
          <w:highlight w:val="green"/>
        </w:rPr>
        <w:t>secesji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Obraz Macierzyństwo, witraż Bóg Ojciec – Stań się str. 283.</w:t>
      </w:r>
      <w:r w:rsidRPr="00903963">
        <w:t xml:space="preserve"> </w:t>
      </w:r>
      <w:r>
        <w:t xml:space="preserve">Literaturę tego okresu reprezentowali </w:t>
      </w:r>
      <w:r w:rsidRPr="00903963">
        <w:rPr>
          <w:highlight w:val="cyan"/>
        </w:rPr>
        <w:t>Stefan Żeromski</w:t>
      </w:r>
      <w:r>
        <w:t xml:space="preserve"> (</w:t>
      </w:r>
      <w:r w:rsidRPr="00903963">
        <w:rPr>
          <w:i/>
        </w:rPr>
        <w:t>Przedwiośnie, Syzyfowe prace, Siłaczka</w:t>
      </w:r>
      <w:r>
        <w:t>) i </w:t>
      </w:r>
      <w:r w:rsidRPr="00903963">
        <w:rPr>
          <w:b/>
          <w:highlight w:val="cyan"/>
        </w:rPr>
        <w:t>Władysław Reymont</w:t>
      </w:r>
      <w:r>
        <w:t xml:space="preserve">. Do wybitnych poetów zaliczyć można </w:t>
      </w:r>
      <w:r w:rsidRPr="00903963">
        <w:rPr>
          <w:highlight w:val="cyan"/>
        </w:rPr>
        <w:t>Kazimierza Przerwę-Tetmajera</w:t>
      </w:r>
      <w:r>
        <w:t xml:space="preserve"> i </w:t>
      </w:r>
      <w:r w:rsidRPr="00903963">
        <w:rPr>
          <w:highlight w:val="cyan"/>
        </w:rPr>
        <w:t>Jana Kasprowicza.</w:t>
      </w:r>
      <w:r>
        <w:t xml:space="preserve"> Rozgłos zyskał kompozytor </w:t>
      </w:r>
      <w:r w:rsidRPr="00903963">
        <w:rPr>
          <w:highlight w:val="cyan"/>
        </w:rPr>
        <w:t>Mieczysław Karłowicz</w:t>
      </w:r>
      <w:r>
        <w:t xml:space="preserve"> i pianista </w:t>
      </w:r>
      <w:r w:rsidRPr="00903963">
        <w:rPr>
          <w:highlight w:val="cyan"/>
        </w:rPr>
        <w:t>Ignacy Jan Paderewski</w:t>
      </w:r>
      <w:r>
        <w:t xml:space="preserve">. Secesyjną rzeźbę stojącą dziś w Łazienkach zaprojektował Wacław Szymanowski. </w:t>
      </w:r>
    </w:p>
    <w:p w:rsidR="00A55AF0" w:rsidRDefault="00A55AF0"/>
    <w:sectPr w:rsidR="00A5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92"/>
    <w:rsid w:val="000A5692"/>
    <w:rsid w:val="00A55AF0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2023-03-26T12:02:00Z</dcterms:created>
  <dcterms:modified xsi:type="dcterms:W3CDTF">2023-03-26T12:03:00Z</dcterms:modified>
</cp:coreProperties>
</file>